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预 算</w:t>
      </w:r>
      <w:r>
        <w:rPr>
          <w:rFonts w:hint="eastAsia" w:ascii="宋体" w:hAnsi="宋体"/>
          <w:b/>
          <w:bCs/>
          <w:sz w:val="44"/>
        </w:rPr>
        <w:t xml:space="preserve"> 编 制 说 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120" w:beforeAutospacing="0" w:after="120" w:afterAutospacing="0" w:line="312" w:lineRule="atLeast"/>
        <w:ind w:left="0" w:right="0"/>
        <w:jc w:val="left"/>
        <w:rPr>
          <w:rFonts w:hint="eastAsia" w:ascii="宋体" w:hAnsi="宋体"/>
          <w:bCs/>
          <w:sz w:val="22"/>
          <w:szCs w:val="22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</w:rPr>
        <w:t>工程名称：</w:t>
      </w:r>
      <w:r>
        <w:rPr>
          <w:rFonts w:hint="eastAsia" w:ascii="宋体" w:hAnsi="宋体" w:eastAsia="宋体" w:cs="宋体"/>
          <w:sz w:val="24"/>
          <w:szCs w:val="24"/>
        </w:rPr>
        <w:t>桐城市人民医院大输液库房改造项目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Cs/>
          <w:sz w:val="22"/>
          <w:szCs w:val="2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项目编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号：</w:t>
      </w:r>
    </w:p>
    <w:tbl>
      <w:tblPr>
        <w:tblStyle w:val="2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1" w:hRule="atLeast"/>
          <w:jc w:val="center"/>
        </w:trPr>
        <w:tc>
          <w:tcPr>
            <w:tcW w:w="9360" w:type="dxa"/>
            <w:vAlign w:val="top"/>
          </w:tcPr>
          <w:p>
            <w:pPr>
              <w:spacing w:line="480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一、工程概况</w:t>
            </w:r>
          </w:p>
          <w:p>
            <w:pPr>
              <w:spacing w:line="360" w:lineRule="auto"/>
              <w:ind w:firstLine="720" w:firstLineChars="300"/>
              <w:rPr>
                <w:rFonts w:hint="eastAsia"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项目位于桐城市人民医院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内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。</w:t>
            </w:r>
            <w:bookmarkStart w:id="0" w:name="_GoBack"/>
            <w:bookmarkEnd w:id="0"/>
          </w:p>
          <w:p>
            <w:pPr>
              <w:spacing w:line="480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二、招标范围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详</w:t>
            </w:r>
            <w:r>
              <w:rPr>
                <w:rFonts w:hint="eastAsia" w:ascii="宋体" w:hAnsi="宋体"/>
                <w:sz w:val="24"/>
                <w:szCs w:val="24"/>
              </w:rPr>
              <w:t>见本项目桐城市人民医院大输液库房改造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方案及要求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spacing w:line="480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三、编制依据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桐城市人民医院大输液库房改造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方案及要求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执行国家和安徽省清单计价规范及其配套的计价文件、消耗量定额。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主要材料价格：采用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20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安庆</w:t>
            </w:r>
            <w:r>
              <w:rPr>
                <w:rFonts w:hint="eastAsia" w:ascii="宋体" w:hAnsi="宋体"/>
                <w:sz w:val="24"/>
                <w:szCs w:val="24"/>
              </w:rPr>
              <w:t>地区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建设工程市场价格信息主刊不含进项税价格；信息价没有的材料、设备按照市场询价（不含进项税）计入。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人工费执行《关于贯彻执行2018版安徽省建设工程计价依据的通知》（合造价【2018】13号文）。其中定额人工费参与取费、取税，其相对于定额人工费增加的部分   /  元只计取税金。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机械费价差按规定计取。</w:t>
            </w:r>
          </w:p>
          <w:p>
            <w:pPr>
              <w:spacing w:line="480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、工程取费：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本工程取费按“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u w:val="single"/>
              </w:rPr>
              <w:t xml:space="preserve">  建筑   </w:t>
            </w:r>
            <w:r>
              <w:rPr>
                <w:rFonts w:hint="eastAsia" w:ascii="宋体" w:hAnsi="宋体"/>
                <w:sz w:val="24"/>
                <w:szCs w:val="24"/>
              </w:rPr>
              <w:t>工程取费标准”中“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u w:val="single"/>
                <w:lang w:val="en-US" w:eastAsia="zh-CN"/>
              </w:rPr>
              <w:t>装饰装修工程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”的费率计取。</w:t>
            </w:r>
          </w:p>
          <w:p>
            <w:pPr>
              <w:spacing w:line="480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、税率计算：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本项目采用一般计税方法，增值税税率执行《关于调整合肥市建设工程计价依据增值税税率的通知》（合造价〔2019〕1号）第一条规定，按照9%计算，建设工程造价=税前工程造价*（1+9%）。</w:t>
            </w:r>
          </w:p>
          <w:p>
            <w:pPr>
              <w:spacing w:line="480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、其它说明：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本项目为改造项目，综合单价均包含所有完成的工作内容，满足甲方及施工验收规范要求。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2、本项目所产生的建筑垃圾处理费用，均包含在综合报价中，不另计入。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3、本项目安全、文明施工等费均已计入。</w:t>
            </w:r>
          </w:p>
          <w:p>
            <w:pPr>
              <w:spacing w:line="500" w:lineRule="exact"/>
              <w:ind w:firstLine="480" w:firstLineChars="20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4、本项目安装及其他辅材费用已综合考虑，不另计入。</w:t>
            </w:r>
          </w:p>
        </w:tc>
      </w:tr>
    </w:tbl>
    <w:p/>
    <w:sectPr>
      <w:pgSz w:w="11906" w:h="16838"/>
      <w:pgMar w:top="1418" w:right="926" w:bottom="113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35154"/>
    <w:rsid w:val="02406152"/>
    <w:rsid w:val="02EF1537"/>
    <w:rsid w:val="07560EF9"/>
    <w:rsid w:val="0B831FBE"/>
    <w:rsid w:val="1AFA2166"/>
    <w:rsid w:val="1F4414AB"/>
    <w:rsid w:val="206D58AF"/>
    <w:rsid w:val="268111A8"/>
    <w:rsid w:val="2B5748D8"/>
    <w:rsid w:val="2BDF78A7"/>
    <w:rsid w:val="2CA67EB7"/>
    <w:rsid w:val="2D584156"/>
    <w:rsid w:val="2DDC044C"/>
    <w:rsid w:val="2F3D1EA9"/>
    <w:rsid w:val="352D6F1A"/>
    <w:rsid w:val="3A7F483C"/>
    <w:rsid w:val="3BDB138E"/>
    <w:rsid w:val="3C35073B"/>
    <w:rsid w:val="3C5F709D"/>
    <w:rsid w:val="3F6375DC"/>
    <w:rsid w:val="3F940EAC"/>
    <w:rsid w:val="44024BE7"/>
    <w:rsid w:val="45951359"/>
    <w:rsid w:val="4A9A50E8"/>
    <w:rsid w:val="4C9A1D7C"/>
    <w:rsid w:val="4DCA22B3"/>
    <w:rsid w:val="50CF5D61"/>
    <w:rsid w:val="51B35154"/>
    <w:rsid w:val="5436583D"/>
    <w:rsid w:val="5B1B2AC3"/>
    <w:rsid w:val="5B6A3B00"/>
    <w:rsid w:val="653A1011"/>
    <w:rsid w:val="65DD47F0"/>
    <w:rsid w:val="66091A31"/>
    <w:rsid w:val="691B5CCA"/>
    <w:rsid w:val="6D6A57DA"/>
    <w:rsid w:val="74F26A07"/>
    <w:rsid w:val="76330BBD"/>
    <w:rsid w:val="77C156DF"/>
    <w:rsid w:val="78724046"/>
    <w:rsid w:val="7FEC32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2017-06-13T14:47:00Z</dcterms:created>
  <dc:creator>thinkpad</dc:creator>
  <cp:lastModifiedBy>瘦瘦1426081104</cp:lastModifiedBy>
  <dcterms:modified xsi:type="dcterms:W3CDTF">2021-02-03T02:06:09Z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