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740C8" w:rsidP="007020F4">
      <w:pPr>
        <w:jc w:val="center"/>
        <w:rPr>
          <w:rFonts w:ascii="黑体" w:eastAsia="黑体"/>
          <w:b/>
          <w:sz w:val="44"/>
          <w:szCs w:val="44"/>
        </w:rPr>
      </w:pPr>
      <w:r w:rsidRPr="007740C8">
        <w:rPr>
          <w:rFonts w:ascii="黑体" w:eastAsia="黑体" w:hint="eastAsia"/>
          <w:b/>
          <w:spacing w:val="-20"/>
          <w:sz w:val="44"/>
          <w:szCs w:val="44"/>
          <w:u w:val="single"/>
        </w:rPr>
        <w:t>末梢血</w:t>
      </w:r>
      <w:r w:rsidRPr="007740C8">
        <w:rPr>
          <w:rFonts w:ascii="黑体" w:eastAsia="黑体"/>
          <w:b/>
          <w:spacing w:val="-20"/>
          <w:sz w:val="44"/>
          <w:szCs w:val="44"/>
          <w:u w:val="single"/>
        </w:rPr>
        <w:t>PCT/IL-6二联检检测仪及试剂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"/>
        <w:gridCol w:w="1559"/>
        <w:gridCol w:w="2554"/>
        <w:gridCol w:w="2404"/>
        <w:gridCol w:w="1562"/>
        <w:gridCol w:w="2693"/>
        <w:gridCol w:w="2444"/>
      </w:tblGrid>
      <w:tr w:rsidR="00304B58" w:rsidRPr="002D75D0" w:rsidTr="00C80BD7">
        <w:trPr>
          <w:trHeight w:val="347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22353C" w:rsidP="004F5C0C">
            <w:pPr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4F5C0C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4F5C0C" w:rsidP="004F5C0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4F5C0C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4F5C0C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4F5C0C" w:rsidP="00E34D29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Pr="003547DB">
              <w:rPr>
                <w:rFonts w:hint="eastAsia"/>
                <w:b/>
                <w:sz w:val="32"/>
                <w:szCs w:val="32"/>
              </w:rPr>
              <w:t>人份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C0C" w:rsidRPr="00BF1B2D" w:rsidRDefault="004F5C0C" w:rsidP="00DA6B7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备注</w:t>
            </w:r>
          </w:p>
        </w:tc>
      </w:tr>
      <w:tr w:rsidR="00C80BD7" w:rsidRPr="002D75D0" w:rsidTr="00C80BD7">
        <w:trPr>
          <w:trHeight w:val="1912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4F5C0C" w:rsidRDefault="0022353C" w:rsidP="004F5C0C">
            <w:pPr>
              <w:jc w:val="center"/>
              <w:textAlignment w:val="center"/>
              <w:rPr>
                <w:rFonts w:hint="eastAsia"/>
                <w:b/>
                <w:color w:val="000000"/>
                <w:sz w:val="32"/>
                <w:szCs w:val="32"/>
                <w:lang/>
              </w:rPr>
            </w:pPr>
            <w:r>
              <w:rPr>
                <w:rFonts w:hint="eastAsia"/>
                <w:b/>
                <w:color w:val="000000"/>
                <w:sz w:val="32"/>
                <w:szCs w:val="32"/>
                <w:lang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4F5C0C" w:rsidRDefault="004F5C0C" w:rsidP="004F5C0C">
            <w:pPr>
              <w:jc w:val="center"/>
              <w:textAlignment w:val="center"/>
              <w:rPr>
                <w:rFonts w:hint="eastAsia"/>
                <w:b/>
                <w:color w:val="000000"/>
                <w:sz w:val="32"/>
                <w:szCs w:val="32"/>
                <w:lang/>
              </w:rPr>
            </w:pPr>
            <w:r w:rsidRPr="004F5C0C">
              <w:rPr>
                <w:rFonts w:hint="eastAsia"/>
                <w:sz w:val="32"/>
                <w:szCs w:val="32"/>
              </w:rPr>
              <w:t>白介素6（IL-6）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3547DB" w:rsidRDefault="004F5C0C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3547DB" w:rsidRDefault="004F5C0C" w:rsidP="004F5C0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 w:rsidRPr="009F26AC">
              <w:rPr>
                <w:rFonts w:hint="eastAsia"/>
                <w:sz w:val="32"/>
                <w:szCs w:val="32"/>
              </w:rPr>
              <w:t>人份</w:t>
            </w:r>
            <w:r w:rsidRPr="009F26AC">
              <w:rPr>
                <w:sz w:val="32"/>
                <w:szCs w:val="32"/>
              </w:rPr>
              <w:t>/盒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3547DB" w:rsidRDefault="004F5C0C" w:rsidP="004F5C0C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3547DB" w:rsidRDefault="004F5C0C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C0C" w:rsidRPr="003547DB" w:rsidRDefault="004F5C0C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C80BD7" w:rsidRPr="002D75D0" w:rsidTr="00C80BD7">
        <w:trPr>
          <w:trHeight w:val="184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Pr="004F5C0C" w:rsidRDefault="00304B58" w:rsidP="004F5C0C">
            <w:pPr>
              <w:jc w:val="center"/>
              <w:textAlignment w:val="center"/>
              <w:rPr>
                <w:rFonts w:hint="eastAsia"/>
                <w:b/>
                <w:color w:val="000000"/>
                <w:sz w:val="32"/>
                <w:szCs w:val="32"/>
                <w:lang/>
              </w:rPr>
            </w:pPr>
            <w:r>
              <w:rPr>
                <w:rFonts w:hint="eastAsia"/>
                <w:b/>
                <w:color w:val="000000"/>
                <w:sz w:val="32"/>
                <w:szCs w:val="32"/>
                <w:lang/>
              </w:rPr>
              <w:t>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Pr="004F5C0C" w:rsidRDefault="00304B58" w:rsidP="004F5C0C">
            <w:pPr>
              <w:jc w:val="center"/>
              <w:textAlignment w:val="center"/>
              <w:rPr>
                <w:rFonts w:hint="eastAsia"/>
                <w:b/>
                <w:color w:val="000000"/>
                <w:sz w:val="32"/>
                <w:szCs w:val="32"/>
                <w:lang/>
              </w:rPr>
            </w:pPr>
            <w:r w:rsidRPr="004F5C0C">
              <w:rPr>
                <w:rFonts w:hint="eastAsia"/>
                <w:sz w:val="32"/>
                <w:szCs w:val="32"/>
              </w:rPr>
              <w:t>降钙素原（PCT）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Pr="003547DB" w:rsidRDefault="00304B58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Pr="003547DB" w:rsidRDefault="00304B58" w:rsidP="007E64E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 w:rsidRPr="009F26AC">
              <w:rPr>
                <w:rFonts w:hint="eastAsia"/>
                <w:sz w:val="32"/>
                <w:szCs w:val="32"/>
              </w:rPr>
              <w:t>人份</w:t>
            </w:r>
            <w:r w:rsidRPr="009F26AC">
              <w:rPr>
                <w:sz w:val="32"/>
                <w:szCs w:val="32"/>
              </w:rPr>
              <w:t>/盒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Pr="003547DB" w:rsidRDefault="00304B58" w:rsidP="007E64E5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Pr="003547DB" w:rsidRDefault="00304B58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4F5C0C">
            <w:pPr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 w:rsidR="00304B58" w:rsidRPr="002D75D0" w:rsidTr="00304B58">
        <w:trPr>
          <w:trHeight w:val="155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7A071C">
              <w:rPr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13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2168C7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740C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7740C8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304B58" w:rsidRDefault="008365CE" w:rsidP="00304B58">
      <w:pPr>
        <w:spacing w:line="360" w:lineRule="auto"/>
        <w:rPr>
          <w:rFonts w:hint="eastAsia"/>
          <w:b/>
          <w:color w:val="0C0C0C"/>
        </w:rPr>
      </w:pPr>
      <w:r w:rsidRPr="00304B58">
        <w:rPr>
          <w:rFonts w:hint="eastAsia"/>
          <w:sz w:val="44"/>
          <w:szCs w:val="44"/>
        </w:rPr>
        <w:lastRenderedPageBreak/>
        <w:t>附件：</w:t>
      </w:r>
    </w:p>
    <w:p w:rsidR="008D7A24" w:rsidRPr="00097535" w:rsidRDefault="008D7A24" w:rsidP="00304B58">
      <w:pPr>
        <w:spacing w:line="360" w:lineRule="auto"/>
        <w:ind w:firstLineChars="200" w:firstLine="482"/>
        <w:rPr>
          <w:rFonts w:hint="eastAsia"/>
          <w:b/>
          <w:color w:val="0C0C0C"/>
        </w:rPr>
      </w:pPr>
      <w:r w:rsidRPr="00097535">
        <w:rPr>
          <w:rFonts w:hint="eastAsia"/>
          <w:b/>
          <w:color w:val="0C0C0C"/>
        </w:rPr>
        <w:t>投标要求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1、中标人提供必备的检测设备：末梢血PCT/IL-6二联检检测仪1台。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2、投标人中标后，提供的配套设备由医院统一按固定价格1000元整购置。</w:t>
      </w:r>
    </w:p>
    <w:p w:rsidR="008D7A24" w:rsidRPr="00097535" w:rsidRDefault="008D7A24" w:rsidP="008D7A24">
      <w:pPr>
        <w:spacing w:line="360" w:lineRule="auto"/>
        <w:ind w:left="361" w:hangingChars="150" w:hanging="361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3、试剂按白介素6和降钙素原综合价格低者中标，采购数量视医院相关业务开展情况按需采购。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4、设备满足要求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（1）用途：用于降钙素原（PCT）、白介素6（IL-6）检验试剂的检测。</w:t>
      </w:r>
    </w:p>
    <w:p w:rsidR="008D7A24" w:rsidRPr="00097535" w:rsidRDefault="008D7A24" w:rsidP="008D7A24">
      <w:pPr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仪器：CV≤2%。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（2）配套仪器操作便捷：一步加样插卡，多通道，可以同时检测不同项目，支持批量测试，急插急做，检测可达120Test/h；处理完样本后，仪器自动完成测试，支持多种连接方式。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（3）全程质控：试剂仪器全系统验证：在免疫荧光方法学检验试剂中拥有干粉质控品Levey-Jennings质控，需提供国内注册证。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4）内置热敏打印机，可外连电脑打印，仪器操作界面美观、智能，多种输入法自由切换；接口丰富，可连接Lis系统，数据无障碍共享、上传和打印；自动识别检测项目，支持数据录入和储存，可储存100万条以上检测结果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（5）测试通道：12个通道，可同时检测不同项目，120Test/h；即到即测。</w:t>
      </w:r>
    </w:p>
    <w:p w:rsidR="008D7A24" w:rsidRPr="008D7A24" w:rsidRDefault="008D7A24" w:rsidP="008D7A24">
      <w:pPr>
        <w:spacing w:line="360" w:lineRule="auto"/>
        <w:rPr>
          <w:rFonts w:hint="eastAsia"/>
          <w:b/>
          <w:color w:val="0C0C0C"/>
        </w:rPr>
      </w:pPr>
      <w:r w:rsidRPr="008D7A24">
        <w:rPr>
          <w:rFonts w:hint="eastAsia"/>
          <w:b/>
          <w:color w:val="0C0C0C"/>
        </w:rPr>
        <w:t>5</w:t>
      </w:r>
      <w:r w:rsidRPr="008D7A24">
        <w:rPr>
          <w:rFonts w:ascii="仿宋" w:eastAsia="仿宋" w:hAnsi="仿宋" w:hint="eastAsia"/>
          <w:b/>
          <w:color w:val="0C0C0C"/>
        </w:rPr>
        <w:t>、试剂满足要求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（1）用途：用于降钙素原（PCT）、白介素6（IL-6）检验试剂的检测。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（2）方法学：量子点免疫荧光层析法,荧光标记物为量子点，灵敏度高，稳定性好，最具有应用前景的新一代生物标记物。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（3）样本类型：适用于末梢血、全血、血清/血浆等样本类型，末梢血PCT采血量20微升（需提供注册证）。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（4）末梢血PCT注册证，PCT/IL-6二联检测项目同一个试剂卡，需提供注册证。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lastRenderedPageBreak/>
        <w:t>（5）最低检测下线：PCT：0.01ng/ml，IL-6:2pg/ml。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（6）试剂：CV≤15%。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（7）储存运输：常温储存，试剂盒在4-30℃、铝箔袋密封状态下，存放有效期≥18个月，无需冷链。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</w:rPr>
      </w:pPr>
      <w:r w:rsidRPr="00097535">
        <w:rPr>
          <w:rFonts w:ascii="仿宋" w:eastAsia="仿宋" w:hAnsi="仿宋" w:hint="eastAsia"/>
        </w:rPr>
        <w:t>（8）试剂必须在安徽集采系统中，并提供对应的流水号。</w:t>
      </w:r>
    </w:p>
    <w:p w:rsidR="008D7A24" w:rsidRPr="00097535" w:rsidRDefault="008D7A24" w:rsidP="008D7A24">
      <w:pPr>
        <w:spacing w:line="360" w:lineRule="auto"/>
        <w:rPr>
          <w:rFonts w:ascii="仿宋" w:eastAsia="仿宋" w:hAnsi="仿宋" w:hint="eastAsia"/>
          <w:b/>
        </w:rPr>
      </w:pPr>
      <w:r w:rsidRPr="00097535">
        <w:rPr>
          <w:rFonts w:ascii="仿宋" w:eastAsia="仿宋" w:hAnsi="仿宋" w:hint="eastAsia"/>
          <w:b/>
        </w:rPr>
        <w:t>6、其它要求</w:t>
      </w:r>
    </w:p>
    <w:p w:rsidR="008D7A24" w:rsidRPr="00097535" w:rsidRDefault="008D7A24" w:rsidP="008D7A24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r w:rsidRPr="00097535">
        <w:rPr>
          <w:rFonts w:ascii="仿宋" w:eastAsia="仿宋" w:hAnsi="仿宋" w:hint="eastAsia"/>
          <w:bCs/>
        </w:rPr>
        <w:t>（1）纳入两票制管理的医用耗材、试剂开具的发票（如有）应当符合国家相关规定和安徽省“两票制”相关要求并上传平台，所投报价不得高于平台限价。</w:t>
      </w:r>
    </w:p>
    <w:p w:rsidR="008D7A24" w:rsidRPr="00097535" w:rsidRDefault="008D7A24" w:rsidP="008D7A24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bookmarkStart w:id="0" w:name="_Hlk535482968"/>
      <w:r w:rsidRPr="00097535">
        <w:rPr>
          <w:rFonts w:ascii="仿宋" w:eastAsia="仿宋" w:hAnsi="仿宋" w:hint="eastAsia"/>
          <w:bCs/>
        </w:rPr>
        <w:t>（2）按照产品属性（如是否需要冷链等）进行配送，如需冷链配送产品必须有冷链配送</w:t>
      </w:r>
      <w:bookmarkEnd w:id="0"/>
      <w:r w:rsidRPr="00097535">
        <w:rPr>
          <w:rFonts w:ascii="仿宋" w:eastAsia="仿宋" w:hAnsi="仿宋" w:hint="eastAsia"/>
          <w:bCs/>
        </w:rPr>
        <w:t>，符合相关要求。</w:t>
      </w:r>
    </w:p>
    <w:p w:rsidR="008D7A24" w:rsidRPr="00097535" w:rsidRDefault="008D7A24" w:rsidP="008D7A24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r w:rsidRPr="00097535">
        <w:rPr>
          <w:rFonts w:ascii="仿宋" w:eastAsia="仿宋" w:hAnsi="仿宋" w:hint="eastAsia"/>
          <w:bCs/>
        </w:rPr>
        <w:t>（3）提供的检验试剂必须符合国家承认的相应标准。</w:t>
      </w:r>
    </w:p>
    <w:p w:rsidR="008D7A24" w:rsidRPr="00097535" w:rsidRDefault="008D7A24" w:rsidP="008D7A24">
      <w:pPr>
        <w:tabs>
          <w:tab w:val="left" w:pos="0"/>
        </w:tabs>
        <w:adjustRightInd w:val="0"/>
        <w:snapToGrid w:val="0"/>
        <w:spacing w:line="440" w:lineRule="exact"/>
        <w:ind w:firstLineChars="200" w:firstLine="480"/>
        <w:rPr>
          <w:rFonts w:ascii="仿宋" w:eastAsia="仿宋" w:hAnsi="仿宋" w:hint="eastAsia"/>
          <w:bCs/>
        </w:rPr>
      </w:pPr>
      <w:r w:rsidRPr="00097535">
        <w:rPr>
          <w:rFonts w:ascii="仿宋" w:eastAsia="仿宋" w:hAnsi="仿宋" w:hint="eastAsia"/>
          <w:bCs/>
        </w:rPr>
        <w:t>（4）</w:t>
      </w:r>
      <w:r w:rsidRPr="00097535">
        <w:rPr>
          <w:rFonts w:ascii="仿宋" w:eastAsia="仿宋" w:hAnsi="仿宋"/>
          <w:bCs/>
        </w:rPr>
        <w:t>提供的必须是合法生产或代理的合格检验试剂</w:t>
      </w:r>
    </w:p>
    <w:p w:rsidR="008365CE" w:rsidRPr="007020F4" w:rsidRDefault="008D7A24" w:rsidP="008D7A24">
      <w:pPr>
        <w:spacing w:line="520" w:lineRule="exact"/>
        <w:ind w:firstLineChars="200" w:firstLine="480"/>
        <w:rPr>
          <w:sz w:val="28"/>
          <w:szCs w:val="28"/>
        </w:rPr>
      </w:pPr>
      <w:r w:rsidRPr="00097535">
        <w:rPr>
          <w:rFonts w:ascii="仿宋" w:eastAsia="仿宋" w:hAnsi="仿宋" w:hint="eastAsia"/>
          <w:bCs/>
        </w:rPr>
        <w:t>(5)进口产品包装上（包括大包装、小包装等）必须附有名称、批号、产地、规格、有效期等国家规定的中文标识。</w:t>
      </w:r>
    </w:p>
    <w:sectPr w:rsidR="008365CE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D6F" w:rsidRDefault="002E7D6F" w:rsidP="00CA2264">
      <w:r>
        <w:separator/>
      </w:r>
    </w:p>
  </w:endnote>
  <w:endnote w:type="continuationSeparator" w:id="0">
    <w:p w:rsidR="002E7D6F" w:rsidRDefault="002E7D6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D6F" w:rsidRDefault="002E7D6F" w:rsidP="00CA2264">
      <w:r>
        <w:separator/>
      </w:r>
    </w:p>
  </w:footnote>
  <w:footnote w:type="continuationSeparator" w:id="0">
    <w:p w:rsidR="002E7D6F" w:rsidRDefault="002E7D6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0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1872F1-6643-492C-BB81-9CA59CCA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179</cp:revision>
  <cp:lastPrinted>2020-01-10T02:37:00Z</cp:lastPrinted>
  <dcterms:created xsi:type="dcterms:W3CDTF">2018-04-19T01:25:00Z</dcterms:created>
  <dcterms:modified xsi:type="dcterms:W3CDTF">2020-04-07T01:44:00Z</dcterms:modified>
</cp:coreProperties>
</file>